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80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52E3F68A" w:rsidR="00927723" w:rsidRDefault="00E169A9" w:rsidP="006C531E">
            <w:pPr>
              <w:pStyle w:val="Paragraph"/>
            </w:pPr>
            <w:r w:rsidRPr="00C86F49">
              <w:t>Eager to excel as a Transportation Coordinator at XYZ Logistics, with a rich background in logistics management, route optimization, and team leadership.</w:t>
            </w:r>
          </w:p>
        </w:tc>
      </w:tr>
      <w:tr w:rsidR="005370D2" w14:paraId="4641E7F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CD83E00" w14:textId="77777777" w:rsidR="00E169A9" w:rsidRPr="00C86F49" w:rsidRDefault="00E169A9" w:rsidP="00E169A9">
            <w:pPr>
              <w:numPr>
                <w:ilvl w:val="0"/>
                <w:numId w:val="1"/>
              </w:numPr>
            </w:pPr>
            <w:r w:rsidRPr="00C86F49">
              <w:t>Expertise in Route Optimization</w:t>
            </w:r>
          </w:p>
          <w:p w14:paraId="4ECF6888" w14:textId="77777777" w:rsidR="00E169A9" w:rsidRPr="00C86F49" w:rsidRDefault="00E169A9" w:rsidP="00E169A9">
            <w:pPr>
              <w:numPr>
                <w:ilvl w:val="0"/>
                <w:numId w:val="1"/>
              </w:numPr>
            </w:pPr>
            <w:r w:rsidRPr="00C86F49">
              <w:t>Strong Leadership Abilities</w:t>
            </w:r>
          </w:p>
          <w:p w14:paraId="05E9FDC8" w14:textId="77777777" w:rsidR="00E169A9" w:rsidRPr="00C86F49" w:rsidRDefault="00E169A9" w:rsidP="00E169A9">
            <w:pPr>
              <w:numPr>
                <w:ilvl w:val="0"/>
                <w:numId w:val="1"/>
              </w:numPr>
            </w:pPr>
            <w:r w:rsidRPr="00C86F49">
              <w:t>Excellent Problem-Solving Skills</w:t>
            </w:r>
          </w:p>
          <w:p w14:paraId="1C1E3085" w14:textId="7CB982FF" w:rsidR="00927723" w:rsidRPr="005370D2" w:rsidRDefault="00E169A9" w:rsidP="00E169A9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 w:rsidRPr="00C86F49">
              <w:t>Outstanding Customer Service</w:t>
            </w:r>
          </w:p>
        </w:tc>
      </w:tr>
      <w:tr w:rsidR="005370D2" w:rsidRPr="00C24A01" w14:paraId="6D48CD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47044E06" w:rsidR="00927723" w:rsidRPr="00166493" w:rsidRDefault="00E169A9" w:rsidP="00E169A9">
            <w:pPr>
              <w:pStyle w:val="Heading2"/>
            </w:pPr>
            <w:r>
              <w:t>Transportation Specialist</w:t>
            </w:r>
            <w:r>
              <w:t xml:space="preserve"> | </w:t>
            </w:r>
            <w:r>
              <w:t>ABC Transport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3F9D69F5" w14:textId="4BD9C6C9" w:rsidR="00E169A9" w:rsidRDefault="00E169A9" w:rsidP="00E169A9">
            <w:pPr>
              <w:pStyle w:val="Paragraph"/>
            </w:pPr>
            <w:r>
              <w:t>Enhanced operational workflows, improving overall team productivity and customer satisfaction.</w:t>
            </w:r>
          </w:p>
          <w:p w14:paraId="3B073D7C" w14:textId="68CA42D8" w:rsidR="00701710" w:rsidRDefault="00E169A9" w:rsidP="00E169A9">
            <w:pPr>
              <w:pStyle w:val="Paragraph"/>
              <w:rPr>
                <w:bCs/>
              </w:rPr>
            </w:pPr>
            <w:r>
              <w:t>Fostered strong customer relationships, ensuring a high level of loyalty and satisfaction.</w:t>
            </w:r>
          </w:p>
          <w:p w14:paraId="54BF6476" w14:textId="77777777" w:rsidR="00701710" w:rsidRDefault="00701710" w:rsidP="006C531E">
            <w:pPr>
              <w:pStyle w:val="Paragraph"/>
              <w:rPr>
                <w:bCs/>
              </w:rPr>
            </w:pPr>
          </w:p>
          <w:p w14:paraId="4D7DEE64" w14:textId="025DAD23" w:rsidR="00701710" w:rsidRPr="00166493" w:rsidRDefault="00E169A9" w:rsidP="00E169A9">
            <w:pPr>
              <w:pStyle w:val="Heading2"/>
            </w:pPr>
            <w:r>
              <w:t>Logistics Supervisor</w:t>
            </w:r>
            <w:r>
              <w:t xml:space="preserve"> | </w:t>
            </w:r>
            <w:r>
              <w:t>PQR Logistics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6F5A2E03" w14:textId="12001B66" w:rsidR="00E169A9" w:rsidRDefault="00E169A9" w:rsidP="00E169A9">
            <w:pPr>
              <w:pStyle w:val="Paragraph"/>
            </w:pPr>
            <w:r>
              <w:t>Supervised teams, ensuring strict adherence to safety regulations and company policies.</w:t>
            </w:r>
          </w:p>
          <w:p w14:paraId="062DC0C2" w14:textId="0ACECA6A" w:rsidR="00927723" w:rsidRDefault="00E169A9" w:rsidP="00E169A9">
            <w:pPr>
              <w:pStyle w:val="Paragraph"/>
            </w:pPr>
            <w:r>
              <w:t>Collaborated in boosting operational strategies and improving customer satisfaction rates.</w:t>
            </w:r>
          </w:p>
        </w:tc>
      </w:tr>
      <w:tr w:rsidR="005370D2" w14:paraId="7BB1AFAF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27269B4A" w:rsidR="0052374B" w:rsidRDefault="00E169A9" w:rsidP="0052374B">
            <w:pPr>
              <w:pStyle w:val="Heading2"/>
            </w:pPr>
            <w:r w:rsidRPr="00E169A9">
              <w:t>PhD in Logistics and Supply Chain Management</w:t>
            </w:r>
            <w:r w:rsidR="0052374B">
              <w:t xml:space="preserve"> </w:t>
            </w:r>
          </w:p>
          <w:p w14:paraId="781D8406" w14:textId="18A33187" w:rsidR="0052374B" w:rsidRDefault="00E169A9" w:rsidP="0052374B">
            <w:pPr>
              <w:pStyle w:val="Heading3"/>
            </w:pPr>
            <w:r w:rsidRPr="00E169A9">
              <w:t>University of Washington</w:t>
            </w:r>
            <w:r>
              <w:t xml:space="preserve"> |</w:t>
            </w:r>
            <w:r w:rsidRPr="00E169A9">
              <w:t xml:space="preserve">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279A44AA" w:rsidR="00927723" w:rsidRDefault="00E169A9" w:rsidP="0052374B">
            <w:pPr>
              <w:pStyle w:val="Heading1"/>
              <w:jc w:val="right"/>
            </w:pPr>
            <w:r w:rsidRPr="00E169A9">
              <w:t>Certifications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A723A35" w14:textId="05C63CDA" w:rsidR="00E169A9" w:rsidRDefault="00E169A9" w:rsidP="00E169A9">
            <w:pPr>
              <w:pStyle w:val="Paragraph"/>
              <w:numPr>
                <w:ilvl w:val="0"/>
                <w:numId w:val="2"/>
              </w:numPr>
            </w:pPr>
            <w:r>
              <w:t>Commercial Driver's License (CDL)</w:t>
            </w:r>
          </w:p>
          <w:p w14:paraId="4B2FD719" w14:textId="5D645BB5" w:rsidR="00E169A9" w:rsidRDefault="00E169A9" w:rsidP="00E169A9">
            <w:pPr>
              <w:pStyle w:val="Paragraph"/>
              <w:numPr>
                <w:ilvl w:val="0"/>
                <w:numId w:val="2"/>
              </w:numPr>
            </w:pPr>
            <w:r>
              <w:t>Hazardous Materials (HazMat) Endorsement</w:t>
            </w:r>
          </w:p>
          <w:p w14:paraId="7B7C3FF4" w14:textId="3931AE87" w:rsidR="00927723" w:rsidRPr="006C531E" w:rsidRDefault="00E169A9" w:rsidP="00E169A9">
            <w:pPr>
              <w:pStyle w:val="Paragraph"/>
              <w:numPr>
                <w:ilvl w:val="0"/>
                <w:numId w:val="2"/>
              </w:numPr>
            </w:pPr>
            <w:r>
              <w:t>Certified Logistics Professional (CLP)</w:t>
            </w: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CD4"/>
    <w:multiLevelType w:val="hybridMultilevel"/>
    <w:tmpl w:val="8E5C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19B5"/>
    <w:multiLevelType w:val="hybridMultilevel"/>
    <w:tmpl w:val="D2523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61868">
    <w:abstractNumId w:val="1"/>
  </w:num>
  <w:num w:numId="2" w16cid:durableId="134782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164F8"/>
    <w:rsid w:val="007B078A"/>
    <w:rsid w:val="007D1134"/>
    <w:rsid w:val="007E3DA2"/>
    <w:rsid w:val="008B3BFC"/>
    <w:rsid w:val="00922F63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659A8"/>
    <w:rsid w:val="00D60296"/>
    <w:rsid w:val="00D93E76"/>
    <w:rsid w:val="00DE33B2"/>
    <w:rsid w:val="00E169A9"/>
    <w:rsid w:val="00E50897"/>
    <w:rsid w:val="00EB6F38"/>
    <w:rsid w:val="00F06E7D"/>
    <w:rsid w:val="00F132C7"/>
    <w:rsid w:val="00F4744E"/>
    <w:rsid w:val="00F82811"/>
    <w:rsid w:val="00F86091"/>
    <w:rsid w:val="00FC0AAE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2025-01-14T19:57:00Z</dcterms:created>
  <dcterms:modified xsi:type="dcterms:W3CDTF">2025-01-14T19:57:00Z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