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80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75E2FF99" w:rsidR="00927723" w:rsidRDefault="00E34F1A" w:rsidP="00E34F1A">
            <w:r w:rsidRPr="00E34F1A">
              <w:t>Aspiring to excel in a Quality Control position bringing forth a profound understanding of quality standards, robust skills, and effective communication strategies. Driven to implement quality control practices t</w:t>
            </w:r>
            <w:r>
              <w:t>hat</w:t>
            </w:r>
            <w:r w:rsidRPr="00E34F1A">
              <w:t xml:space="preserve"> bolster product integrity, customer satisfaction, and the company.</w:t>
            </w:r>
          </w:p>
        </w:tc>
      </w:tr>
      <w:tr w:rsidR="005370D2" w14:paraId="4641E7F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426C84C" w14:textId="77777777" w:rsidR="00E34F1A" w:rsidRDefault="00E34F1A" w:rsidP="00E34F1A">
            <w:pPr>
              <w:pStyle w:val="Paragraph"/>
              <w:numPr>
                <w:ilvl w:val="0"/>
                <w:numId w:val="1"/>
              </w:numPr>
            </w:pPr>
            <w:r>
              <w:t>Attention to Detail</w:t>
            </w:r>
          </w:p>
          <w:p w14:paraId="5EDEB545" w14:textId="6DD456F7" w:rsidR="00E34F1A" w:rsidRDefault="00E34F1A" w:rsidP="00E34F1A">
            <w:pPr>
              <w:pStyle w:val="Paragraph"/>
              <w:numPr>
                <w:ilvl w:val="0"/>
                <w:numId w:val="1"/>
              </w:numPr>
            </w:pPr>
            <w:r>
              <w:t>Strong Analytical Skills</w:t>
            </w:r>
          </w:p>
          <w:p w14:paraId="20DCF19C" w14:textId="554F1023" w:rsidR="00E34F1A" w:rsidRDefault="00E34F1A" w:rsidP="00E34F1A">
            <w:pPr>
              <w:pStyle w:val="Paragraph"/>
              <w:numPr>
                <w:ilvl w:val="0"/>
                <w:numId w:val="1"/>
              </w:numPr>
            </w:pPr>
            <w:r>
              <w:t>Technical Proficiency in QA Tools</w:t>
            </w:r>
          </w:p>
          <w:p w14:paraId="572DA378" w14:textId="0728274A" w:rsidR="00E34F1A" w:rsidRDefault="00E34F1A" w:rsidP="00E34F1A">
            <w:pPr>
              <w:pStyle w:val="Paragraph"/>
              <w:numPr>
                <w:ilvl w:val="0"/>
                <w:numId w:val="1"/>
              </w:numPr>
            </w:pPr>
            <w:r>
              <w:t>Effective Communication &amp; Collaboration</w:t>
            </w:r>
          </w:p>
          <w:p w14:paraId="1C1E3085" w14:textId="3086C7A1" w:rsidR="00927723" w:rsidRPr="005370D2" w:rsidRDefault="00E34F1A" w:rsidP="00E34F1A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Process Improvement Expertise</w:t>
            </w:r>
          </w:p>
        </w:tc>
      </w:tr>
      <w:tr w:rsidR="005370D2" w:rsidRPr="00C24A01" w14:paraId="6D48CD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07D28921" w:rsidR="00927723" w:rsidRPr="00166493" w:rsidRDefault="00E34F1A" w:rsidP="00E34F1A">
            <w:pPr>
              <w:pStyle w:val="Heading2"/>
            </w:pPr>
            <w:r>
              <w:t>QA Analyst | Company XYZ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3B073D7C" w14:textId="30FF92D8" w:rsidR="00701710" w:rsidRDefault="00E34F1A" w:rsidP="006C531E">
            <w:pPr>
              <w:pStyle w:val="Paragraph"/>
              <w:rPr>
                <w:bCs/>
              </w:rPr>
            </w:pPr>
            <w:r w:rsidRPr="00E34F1A">
              <w:t>Focused on detailed quality assessments and collaborative problem-solving.</w:t>
            </w:r>
          </w:p>
          <w:p w14:paraId="54BF6476" w14:textId="77777777" w:rsidR="00701710" w:rsidRDefault="00701710" w:rsidP="006C531E">
            <w:pPr>
              <w:pStyle w:val="Paragraph"/>
              <w:rPr>
                <w:bCs/>
              </w:rPr>
            </w:pPr>
          </w:p>
          <w:p w14:paraId="4D7DEE64" w14:textId="69278DDF" w:rsidR="00701710" w:rsidRPr="00166493" w:rsidRDefault="00E34F1A" w:rsidP="00E34F1A">
            <w:pPr>
              <w:pStyle w:val="Heading2"/>
            </w:pPr>
            <w:r>
              <w:t>Quality Control Specialist | Company ABC</w:t>
            </w:r>
            <w:r w:rsidR="00701710">
              <w:t xml:space="preserve"> 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2DC0C2" w14:textId="0C6F0E3E" w:rsidR="00927723" w:rsidRDefault="00E34F1A" w:rsidP="00701710">
            <w:pPr>
              <w:pStyle w:val="Paragraph"/>
            </w:pPr>
            <w:r>
              <w:t xml:space="preserve">Spearheaded </w:t>
            </w:r>
            <w:r w:rsidRPr="00E34F1A">
              <w:t>process improvement and maintained detailed quality documentation.</w:t>
            </w:r>
          </w:p>
        </w:tc>
      </w:tr>
      <w:tr w:rsidR="005370D2" w14:paraId="7BB1AFAF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7A8D03EC" w:rsidR="0052374B" w:rsidRDefault="00E34F1A" w:rsidP="0052374B">
            <w:pPr>
              <w:pStyle w:val="Heading2"/>
            </w:pPr>
            <w:r w:rsidRPr="00E34F1A">
              <w:t>Bachelor of Science in Computer Science</w:t>
            </w:r>
            <w:r w:rsidR="0052374B">
              <w:t xml:space="preserve"> </w:t>
            </w:r>
          </w:p>
          <w:p w14:paraId="781D8406" w14:textId="179DFCF2" w:rsidR="0052374B" w:rsidRDefault="00E34F1A" w:rsidP="0052374B">
            <w:pPr>
              <w:pStyle w:val="Heading3"/>
            </w:pPr>
            <w:r w:rsidRPr="00E34F1A">
              <w:t>University of Washington</w:t>
            </w:r>
            <w:r>
              <w:t xml:space="preserve"> |</w:t>
            </w:r>
            <w:r w:rsidRPr="00E34F1A">
              <w:t xml:space="preserve">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08D8E7D2" w:rsidR="00927723" w:rsidRDefault="0052374B" w:rsidP="0052374B">
            <w:pPr>
              <w:pStyle w:val="Heading1"/>
              <w:jc w:val="right"/>
            </w:pPr>
            <w:r w:rsidRPr="0052374B">
              <w:t>C</w:t>
            </w:r>
            <w:r w:rsidR="00E34F1A" w:rsidRPr="00E34F1A">
              <w:t>ertifications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BA08C0C" w14:textId="77777777" w:rsidR="00E34F1A" w:rsidRDefault="00E34F1A" w:rsidP="00E34F1A">
            <w:pPr>
              <w:pStyle w:val="Paragraph"/>
              <w:numPr>
                <w:ilvl w:val="0"/>
                <w:numId w:val="2"/>
              </w:numPr>
            </w:pPr>
            <w:r>
              <w:t>Certified Test Engineer (CTE)</w:t>
            </w:r>
          </w:p>
          <w:p w14:paraId="7B7C3FF4" w14:textId="49295FA8" w:rsidR="00927723" w:rsidRPr="006C531E" w:rsidRDefault="00E34F1A" w:rsidP="00E34F1A">
            <w:pPr>
              <w:pStyle w:val="Paragraph"/>
              <w:numPr>
                <w:ilvl w:val="0"/>
                <w:numId w:val="2"/>
              </w:numPr>
            </w:pPr>
            <w:r>
              <w:t>Certified Quality Process Analyst (CQPA)</w:t>
            </w: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5200"/>
    <w:multiLevelType w:val="hybridMultilevel"/>
    <w:tmpl w:val="167C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1D14"/>
    <w:multiLevelType w:val="hybridMultilevel"/>
    <w:tmpl w:val="68BA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6103">
    <w:abstractNumId w:val="0"/>
  </w:num>
  <w:num w:numId="2" w16cid:durableId="196819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0B6166"/>
    <w:rsid w:val="0012008B"/>
    <w:rsid w:val="0016131A"/>
    <w:rsid w:val="00166493"/>
    <w:rsid w:val="002055DD"/>
    <w:rsid w:val="002236E6"/>
    <w:rsid w:val="00232A10"/>
    <w:rsid w:val="0025278F"/>
    <w:rsid w:val="00266D46"/>
    <w:rsid w:val="00293B83"/>
    <w:rsid w:val="00343FCB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5D2902"/>
    <w:rsid w:val="006200C2"/>
    <w:rsid w:val="00634FA3"/>
    <w:rsid w:val="00674EE1"/>
    <w:rsid w:val="006A3CE7"/>
    <w:rsid w:val="006C531E"/>
    <w:rsid w:val="006C771C"/>
    <w:rsid w:val="006D536C"/>
    <w:rsid w:val="00701710"/>
    <w:rsid w:val="00713EB6"/>
    <w:rsid w:val="007B078A"/>
    <w:rsid w:val="007D1134"/>
    <w:rsid w:val="007E3DA2"/>
    <w:rsid w:val="008B3BFC"/>
    <w:rsid w:val="00922F63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BB7949"/>
    <w:rsid w:val="00C17648"/>
    <w:rsid w:val="00C24A01"/>
    <w:rsid w:val="00C659A8"/>
    <w:rsid w:val="00D60296"/>
    <w:rsid w:val="00D75104"/>
    <w:rsid w:val="00D93E76"/>
    <w:rsid w:val="00DE33B2"/>
    <w:rsid w:val="00E34F1A"/>
    <w:rsid w:val="00E50897"/>
    <w:rsid w:val="00EB6F38"/>
    <w:rsid w:val="00F06E7D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3</TotalTime>
  <Pages>1</Pages>
  <Words>148</Words>
  <Characters>908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2025-01-09T19:05:00Z</dcterms:created>
  <dcterms:modified xsi:type="dcterms:W3CDTF">2025-01-16T18:41:00Z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ae4eb386fa0aeb1df3677539387008fd458f1b7d4edb96a18503cb48fbcca3d2</vt:lpwstr>
  </property>
</Properties>
</file>