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74357E92" w:rsidR="00A82B55" w:rsidRPr="008B3BFC" w:rsidRDefault="00D7063B" w:rsidP="00EB6F38">
            <w:pPr>
              <w:pStyle w:val="Title"/>
              <w:jc w:val="right"/>
            </w:pPr>
            <w:r w:rsidRPr="008907CE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19AA6692" w:rsidR="0052374B" w:rsidRPr="0052374B" w:rsidRDefault="0052374B" w:rsidP="0052374B">
            <w:r w:rsidRPr="0052374B">
              <w:t xml:space="preserve">4321 </w:t>
            </w:r>
            <w:r w:rsidR="00D7063B">
              <w:t>N Go</w:t>
            </w:r>
            <w:r w:rsidRPr="0052374B">
              <w:t xml:space="preserve"> Drive,</w:t>
            </w:r>
          </w:p>
          <w:p w14:paraId="08B50EED" w14:textId="4E74E52A" w:rsidR="0052374B" w:rsidRPr="0052374B" w:rsidRDefault="00D7063B" w:rsidP="0052374B">
            <w:r w:rsidRPr="00D7063B">
              <w:t>Seattle, WA</w:t>
            </w:r>
            <w:r w:rsidR="0052374B" w:rsidRPr="0052374B">
              <w:t xml:space="preserve">  </w:t>
            </w:r>
          </w:p>
          <w:p w14:paraId="2810A184" w14:textId="11E16904" w:rsidR="00D7063B" w:rsidRDefault="00D7063B" w:rsidP="0052374B">
            <w:pPr>
              <w:rPr>
                <w:bCs w:val="0"/>
              </w:rPr>
            </w:pPr>
            <w:hyperlink r:id="rId11" w:history="1">
              <w:r w:rsidRPr="00E6384A">
                <w:rPr>
                  <w:rStyle w:val="Hyperlink"/>
                </w:rPr>
                <w:t>jordanellis@email.com</w:t>
              </w:r>
            </w:hyperlink>
          </w:p>
          <w:p w14:paraId="16409E3C" w14:textId="0AA9EFE0" w:rsidR="00A82B55" w:rsidRPr="00A82B55" w:rsidRDefault="0052374B" w:rsidP="0052374B">
            <w:r w:rsidRPr="0052374B">
              <w:t>4</w:t>
            </w:r>
            <w:r w:rsidR="00D7063B">
              <w:t>4</w:t>
            </w:r>
            <w:r w:rsidRPr="0052374B">
              <w:t>4.555.</w:t>
            </w:r>
            <w:r w:rsidR="00D7063B">
              <w:t>6666</w:t>
            </w:r>
          </w:p>
        </w:tc>
      </w:tr>
      <w:tr w:rsidR="0052374B" w:rsidRPr="0052374B" w14:paraId="303B28E4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708B537" w:rsidR="00927723" w:rsidRDefault="00D7063B" w:rsidP="006C531E">
            <w:pPr>
              <w:pStyle w:val="Paragraph"/>
            </w:pPr>
            <w:r w:rsidRPr="00D7063B">
              <w:t>Eager to leverage advanced skills in digital recruitment and profound knowledge of the tech industry in a senior HR role. Passionate about utilizing industry insights to drive recruitment strategies, foster employee engagement, and promote a positive work culture in a technology-focused organization.</w:t>
            </w:r>
          </w:p>
        </w:tc>
      </w:tr>
      <w:tr w:rsidR="005370D2" w14:paraId="61BB66D9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0205159" w:rsidR="00927723" w:rsidRPr="0052374B" w:rsidRDefault="0052374B" w:rsidP="0052374B">
            <w:pPr>
              <w:pStyle w:val="Heading1"/>
              <w:jc w:val="right"/>
            </w:pPr>
            <w:r w:rsidRPr="0052374B">
              <w:t>Skills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A730AE2" w14:textId="13CFB678" w:rsidR="00D7063B" w:rsidRDefault="00D7063B" w:rsidP="00D7063B">
            <w:pPr>
              <w:pStyle w:val="Paragraph"/>
              <w:numPr>
                <w:ilvl w:val="0"/>
                <w:numId w:val="1"/>
              </w:numPr>
            </w:pPr>
            <w:r>
              <w:t>Digital Recruitment</w:t>
            </w:r>
          </w:p>
          <w:p w14:paraId="4A753560" w14:textId="6EFFCB91" w:rsidR="00D7063B" w:rsidRDefault="00D7063B" w:rsidP="00D7063B">
            <w:pPr>
              <w:pStyle w:val="Paragraph"/>
              <w:numPr>
                <w:ilvl w:val="0"/>
                <w:numId w:val="1"/>
              </w:numPr>
            </w:pPr>
            <w:r>
              <w:t>Tech Industry Knowledge</w:t>
            </w:r>
          </w:p>
          <w:p w14:paraId="0D8D8356" w14:textId="2BB3A35B" w:rsidR="00D7063B" w:rsidRDefault="00D7063B" w:rsidP="00D7063B">
            <w:pPr>
              <w:pStyle w:val="Paragraph"/>
              <w:numPr>
                <w:ilvl w:val="0"/>
                <w:numId w:val="1"/>
              </w:numPr>
            </w:pPr>
            <w:r>
              <w:t>Performance Management</w:t>
            </w:r>
          </w:p>
          <w:p w14:paraId="08F43D75" w14:textId="77777777" w:rsidR="00D7063B" w:rsidRDefault="00D7063B" w:rsidP="00D7063B">
            <w:pPr>
              <w:pStyle w:val="Paragraph"/>
            </w:pPr>
          </w:p>
          <w:p w14:paraId="1CE6625C" w14:textId="77777777" w:rsidR="00D7063B" w:rsidRPr="00D7063B" w:rsidRDefault="00D7063B" w:rsidP="00D7063B">
            <w:pPr>
              <w:pStyle w:val="Paragraph"/>
              <w:rPr>
                <w:b/>
                <w:bCs/>
              </w:rPr>
            </w:pPr>
            <w:r w:rsidRPr="00D7063B">
              <w:rPr>
                <w:b/>
                <w:bCs/>
              </w:rPr>
              <w:t>Certifications:</w:t>
            </w:r>
          </w:p>
          <w:p w14:paraId="4D582762" w14:textId="56EF8F5A" w:rsidR="00D7063B" w:rsidRDefault="00D7063B" w:rsidP="00D7063B">
            <w:pPr>
              <w:pStyle w:val="Paragraph"/>
              <w:numPr>
                <w:ilvl w:val="0"/>
                <w:numId w:val="2"/>
              </w:numPr>
            </w:pPr>
            <w:r>
              <w:t>Talent Management Certification</w:t>
            </w:r>
          </w:p>
          <w:p w14:paraId="683A6651" w14:textId="27F04AB4" w:rsidR="00927723" w:rsidRPr="005370D2" w:rsidRDefault="00D7063B" w:rsidP="00D7063B">
            <w:pPr>
              <w:pStyle w:val="Paragraph"/>
              <w:numPr>
                <w:ilvl w:val="0"/>
                <w:numId w:val="2"/>
              </w:numPr>
              <w:rPr>
                <w:b/>
                <w:caps/>
              </w:rPr>
            </w:pPr>
            <w:r>
              <w:t>HR Analytics Certification</w:t>
            </w:r>
          </w:p>
        </w:tc>
      </w:tr>
      <w:tr w:rsidR="005370D2" w:rsidRPr="00C24A01" w14:paraId="6F02276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1169A9E9" w:rsidR="00927723" w:rsidRPr="00166493" w:rsidRDefault="00D7063B" w:rsidP="00166493">
            <w:pPr>
              <w:pStyle w:val="Heading2"/>
            </w:pPr>
            <w:r w:rsidRPr="00D7063B">
              <w:t>Senior HR Strategist</w:t>
            </w:r>
            <w:r>
              <w:t xml:space="preserve"> | </w:t>
            </w:r>
            <w:r w:rsidRPr="00090787">
              <w:rPr>
                <w:rFonts w:cs="Segoe UI Emoji"/>
              </w:rPr>
              <w:t>UVW Enterprises</w:t>
            </w:r>
            <w:r w:rsidR="2F41010D">
              <w:t xml:space="preserve"> </w:t>
            </w:r>
          </w:p>
          <w:p w14:paraId="70C9BCC5" w14:textId="797E779B" w:rsidR="00927723" w:rsidRPr="0052374B" w:rsidRDefault="0052374B" w:rsidP="0052374B">
            <w:pPr>
              <w:pStyle w:val="Heading3"/>
            </w:pPr>
            <w:r w:rsidRPr="0052374B">
              <w:t xml:space="preserve">Jan 20xx </w:t>
            </w:r>
            <w:r w:rsidR="00D7063B">
              <w:t>–</w:t>
            </w:r>
            <w:r w:rsidRPr="0052374B">
              <w:t xml:space="preserve"> Present</w:t>
            </w:r>
          </w:p>
          <w:p w14:paraId="34630E54" w14:textId="77777777" w:rsidR="00927723" w:rsidRDefault="00D7063B" w:rsidP="00D7063B">
            <w:pPr>
              <w:pStyle w:val="Paragraph"/>
              <w:rPr>
                <w:bCs/>
              </w:rPr>
            </w:pPr>
            <w:r>
              <w:t>Develop and implement strategic HR policies tailored to the unique demands of the tech industry, ensuring adaptability and continued organizational growth.</w:t>
            </w:r>
            <w:r>
              <w:t xml:space="preserve"> </w:t>
            </w:r>
            <w:r>
              <w:t>Conduct comprehensive staff training programs, aligning employee skills with evolving tech trends and organizational objectives.</w:t>
            </w:r>
          </w:p>
          <w:p w14:paraId="6C903FB2" w14:textId="77777777" w:rsidR="00D7063B" w:rsidRDefault="00D7063B" w:rsidP="00D7063B">
            <w:pPr>
              <w:pStyle w:val="Paragraph"/>
              <w:rPr>
                <w:bCs/>
              </w:rPr>
            </w:pPr>
          </w:p>
          <w:p w14:paraId="74E891D0" w14:textId="5817D32D" w:rsidR="00D7063B" w:rsidRPr="00166493" w:rsidRDefault="00D7063B" w:rsidP="00D7063B">
            <w:pPr>
              <w:pStyle w:val="Heading2"/>
            </w:pPr>
            <w:r w:rsidRPr="00090787">
              <w:rPr>
                <w:rFonts w:cs="Segoe UI Emoji"/>
              </w:rPr>
              <w:t>Tech Talent Acquisition Specialist</w:t>
            </w:r>
          </w:p>
          <w:p w14:paraId="192EC609" w14:textId="0C28DC24" w:rsidR="00D7063B" w:rsidRPr="0052374B" w:rsidRDefault="00D7063B" w:rsidP="00D7063B">
            <w:pPr>
              <w:pStyle w:val="Heading3"/>
            </w:pPr>
            <w:r w:rsidRPr="0052374B">
              <w:t xml:space="preserve">Jan 20xx </w:t>
            </w:r>
            <w:r>
              <w:t>– DEC 20XX</w:t>
            </w:r>
          </w:p>
          <w:p w14:paraId="065BB2C1" w14:textId="334E7817" w:rsidR="00D7063B" w:rsidRDefault="00D7063B" w:rsidP="00D7063B">
            <w:pPr>
              <w:pStyle w:val="Paragraph"/>
            </w:pPr>
            <w:r>
              <w:t>Innovated recruitment strategies, particularly in sourcing and placing exceptional tech talents, thereby enhancing team competencies and project outcomes.</w:t>
            </w:r>
            <w:r>
              <w:t xml:space="preserve"> </w:t>
            </w:r>
            <w:r>
              <w:t>Utilized AI-driven tools in recruitment processes, improving efficiency and precision in talent acquisition.</w:t>
            </w:r>
          </w:p>
        </w:tc>
      </w:tr>
      <w:tr w:rsidR="005370D2" w14:paraId="2100D8F8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20B173BA" w:rsidR="0052374B" w:rsidRDefault="00D7063B" w:rsidP="0052374B">
            <w:pPr>
              <w:pStyle w:val="Heading2"/>
            </w:pPr>
            <w:r w:rsidRPr="00D7063B">
              <w:t>Master in Technology Management</w:t>
            </w:r>
            <w:r w:rsidR="0052374B">
              <w:t xml:space="preserve"> </w:t>
            </w:r>
          </w:p>
          <w:p w14:paraId="18FC1B57" w14:textId="0C0F9C8C" w:rsidR="0052374B" w:rsidRDefault="00D7063B" w:rsidP="0052374B">
            <w:pPr>
              <w:pStyle w:val="Heading3"/>
            </w:pPr>
            <w:r w:rsidRPr="00D7063B">
              <w:t>University of Washington</w:t>
            </w:r>
            <w:r>
              <w:t xml:space="preserve"> | Seattle, WA</w:t>
            </w:r>
          </w:p>
          <w:p w14:paraId="1AB19659" w14:textId="4FACF9E8" w:rsidR="00927723" w:rsidRDefault="00D7063B" w:rsidP="0052374B">
            <w:r w:rsidRPr="00D7063B">
              <w:t>Specialization in strategic HR management in tech environments.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6F4"/>
    <w:multiLevelType w:val="hybridMultilevel"/>
    <w:tmpl w:val="FBF4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55FD"/>
    <w:multiLevelType w:val="hybridMultilevel"/>
    <w:tmpl w:val="1E0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5504">
    <w:abstractNumId w:val="1"/>
  </w:num>
  <w:num w:numId="2" w16cid:durableId="8644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3D2A9A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7063B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B79B0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0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rdanellis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2024-12-20T20:31:00Z</dcterms:created>
  <dcterms:modified xsi:type="dcterms:W3CDTF">2024-12-20T20:31:00Z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