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0953757B" w:rsidR="00A82B55" w:rsidRPr="008B3BFC" w:rsidRDefault="00370D7E" w:rsidP="00EB6F38">
            <w:pPr>
              <w:pStyle w:val="Title"/>
              <w:jc w:val="right"/>
            </w:pPr>
            <w:r w:rsidRPr="00370D7E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7A2036A2" w:rsidR="0052374B" w:rsidRPr="0052374B" w:rsidRDefault="0052374B" w:rsidP="0052374B">
            <w:r w:rsidRPr="0052374B">
              <w:t xml:space="preserve">4321 </w:t>
            </w:r>
            <w:r w:rsidR="00370D7E">
              <w:t>City</w:t>
            </w:r>
            <w:r w:rsidRPr="0052374B">
              <w:t xml:space="preserve"> Drive,</w:t>
            </w:r>
          </w:p>
          <w:p w14:paraId="04E3BD17" w14:textId="77777777" w:rsidR="00370D7E" w:rsidRDefault="00370D7E" w:rsidP="0052374B">
            <w:pPr>
              <w:rPr>
                <w:bCs w:val="0"/>
              </w:rPr>
            </w:pPr>
            <w:r w:rsidRPr="00370D7E">
              <w:t xml:space="preserve">Seattle, WA </w:t>
            </w:r>
          </w:p>
          <w:p w14:paraId="250A4688" w14:textId="3B339319" w:rsidR="0052374B" w:rsidRPr="0052374B" w:rsidRDefault="00370D7E" w:rsidP="0052374B">
            <w:r>
              <w:t>jordan</w:t>
            </w:r>
            <w:r w:rsidR="0052374B" w:rsidRPr="0052374B">
              <w:t>@example.com</w:t>
            </w:r>
          </w:p>
          <w:p w14:paraId="16409E3C" w14:textId="3B1F4B72" w:rsidR="00A82B55" w:rsidRPr="00A82B55" w:rsidRDefault="00370D7E" w:rsidP="0052374B">
            <w:r>
              <w:t>123</w:t>
            </w:r>
            <w:r w:rsidR="0052374B" w:rsidRPr="0052374B">
              <w:t>.</w:t>
            </w:r>
            <w:r>
              <w:t>456</w:t>
            </w:r>
            <w:r w:rsidR="0052374B" w:rsidRPr="0052374B">
              <w:t>.</w:t>
            </w:r>
            <w:r>
              <w:t>7891</w:t>
            </w:r>
          </w:p>
        </w:tc>
      </w:tr>
      <w:tr w:rsidR="0052374B" w:rsidRPr="0052374B" w14:paraId="303B28E4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2F85F038" w:rsidR="00927723" w:rsidRDefault="00370D7E" w:rsidP="006C531E">
            <w:pPr>
              <w:pStyle w:val="Paragraph"/>
            </w:pPr>
            <w:r w:rsidRPr="00370D7E">
              <w:t>Proactively seeking the role of Senior Accountant at XYZ Corporation, bringing an arsenal of skills in tax accounting, financial analysis, and cutting-edge accounting software. Prepared to drive organizational excellence, enhance financial accuracy, and contribute strategic insights to propel business performance to new heights.</w:t>
            </w:r>
          </w:p>
        </w:tc>
      </w:tr>
      <w:tr w:rsidR="005370D2" w14:paraId="61BB66D9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83A6651" w14:textId="581CF7FE" w:rsidR="00927723" w:rsidRPr="005370D2" w:rsidRDefault="00370D7E" w:rsidP="006C531E">
            <w:pPr>
              <w:pStyle w:val="Paragraph"/>
              <w:rPr>
                <w:b/>
                <w:caps/>
              </w:rPr>
            </w:pPr>
            <w:r w:rsidRPr="00370D7E">
              <w:t>Proficient in financial analysis with extensive experience using accounting software. Highly organized</w:t>
            </w:r>
            <w:r w:rsidR="003F2B9E">
              <w:t>, skilled in time management, and</w:t>
            </w:r>
            <w:r w:rsidRPr="00370D7E">
              <w:t xml:space="preserve"> proven ability to solve complex problems effectively. Adept at maintaining accuracy and efficiency in financial operations while ensuring timely and reliable reporting.</w:t>
            </w:r>
          </w:p>
        </w:tc>
      </w:tr>
      <w:tr w:rsidR="005370D2" w:rsidRPr="00C24A01" w14:paraId="6F02276E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0BED3ED" w14:textId="77777777" w:rsidR="00E5715C" w:rsidRDefault="00E5715C" w:rsidP="00166493">
            <w:pPr>
              <w:pStyle w:val="Heading2"/>
              <w:rPr>
                <w:bCs w:val="0"/>
              </w:rPr>
            </w:pPr>
            <w:r w:rsidRPr="00E5715C">
              <w:t>Financial Planning Manager</w:t>
            </w:r>
            <w:r>
              <w:t xml:space="preserve"> | </w:t>
            </w:r>
            <w:r w:rsidR="003F2B9E" w:rsidRPr="003F2B9E">
              <w:t>Gilmore Financial</w:t>
            </w:r>
            <w:r w:rsidR="003F2B9E">
              <w:t xml:space="preserve"> </w:t>
            </w:r>
          </w:p>
          <w:p w14:paraId="70C9BCC5" w14:textId="1135C6B1" w:rsidR="00927723" w:rsidRPr="00E5715C" w:rsidRDefault="003F2B9E" w:rsidP="00E5715C">
            <w:pPr>
              <w:pStyle w:val="Heading2"/>
              <w:rPr>
                <w:b w:val="0"/>
                <w:bCs w:val="0"/>
              </w:rPr>
            </w:pPr>
            <w:r w:rsidRPr="00E5715C">
              <w:rPr>
                <w:b w:val="0"/>
                <w:bCs w:val="0"/>
              </w:rPr>
              <w:t>New Orleans, LA</w:t>
            </w:r>
            <w:r w:rsidR="2F41010D" w:rsidRPr="00E5715C">
              <w:rPr>
                <w:b w:val="0"/>
                <w:bCs w:val="0"/>
              </w:rPr>
              <w:t xml:space="preserve"> </w:t>
            </w:r>
            <w:r w:rsidR="00E5715C" w:rsidRPr="00E5715C">
              <w:rPr>
                <w:b w:val="0"/>
                <w:bCs w:val="0"/>
              </w:rPr>
              <w:t xml:space="preserve">| </w:t>
            </w:r>
            <w:r w:rsidR="0052374B" w:rsidRPr="00E5715C">
              <w:rPr>
                <w:b w:val="0"/>
                <w:bCs w:val="0"/>
              </w:rPr>
              <w:t xml:space="preserve">Jan 20xx </w:t>
            </w:r>
            <w:r w:rsidR="00E5715C">
              <w:rPr>
                <w:b w:val="0"/>
                <w:bCs w:val="0"/>
              </w:rPr>
              <w:t>–</w:t>
            </w:r>
            <w:r w:rsidR="0052374B" w:rsidRPr="00E5715C">
              <w:rPr>
                <w:b w:val="0"/>
                <w:bCs w:val="0"/>
              </w:rPr>
              <w:t xml:space="preserve"> </w:t>
            </w:r>
            <w:r w:rsidR="00E5715C">
              <w:rPr>
                <w:b w:val="0"/>
                <w:bCs w:val="0"/>
              </w:rPr>
              <w:t>DEC 20XX</w:t>
            </w:r>
          </w:p>
          <w:p w14:paraId="3A006CA4" w14:textId="77777777" w:rsidR="003F2B9E" w:rsidRDefault="003F2B9E" w:rsidP="006C531E">
            <w:pPr>
              <w:pStyle w:val="Paragraph"/>
              <w:rPr>
                <w:bCs/>
              </w:rPr>
            </w:pPr>
            <w:r w:rsidRPr="003F2B9E">
              <w:t>Led the development of advanced financial plans to improve decision-making and strategic alignment. Administered detailed tax calculations to ensure accuracy, compliance, and optimal client outcomes.</w:t>
            </w:r>
          </w:p>
          <w:p w14:paraId="731F891C" w14:textId="77777777" w:rsidR="003F2B9E" w:rsidRDefault="003F2B9E" w:rsidP="006C531E">
            <w:pPr>
              <w:pStyle w:val="Paragraph"/>
              <w:rPr>
                <w:bCs/>
              </w:rPr>
            </w:pPr>
          </w:p>
          <w:p w14:paraId="69B7A0D6" w14:textId="5C733ABB" w:rsidR="003F2B9E" w:rsidRDefault="00E5715C" w:rsidP="003F2B9E">
            <w:pPr>
              <w:pStyle w:val="Heading3"/>
              <w:rPr>
                <w:b/>
                <w:bCs w:val="0"/>
                <w:color w:val="000000" w:themeColor="text1"/>
                <w:kern w:val="20"/>
                <w:szCs w:val="22"/>
              </w:rPr>
            </w:pPr>
            <w:r w:rsidRPr="00E5715C">
              <w:rPr>
                <w:b/>
                <w:color w:val="000000" w:themeColor="text1"/>
                <w:kern w:val="20"/>
                <w:szCs w:val="22"/>
              </w:rPr>
              <w:t>Tax and Audit Specialist</w:t>
            </w:r>
            <w:r>
              <w:rPr>
                <w:b/>
                <w:color w:val="000000" w:themeColor="text1"/>
                <w:kern w:val="20"/>
                <w:szCs w:val="22"/>
              </w:rPr>
              <w:t xml:space="preserve"> | </w:t>
            </w:r>
            <w:r w:rsidR="003F2B9E" w:rsidRPr="003F2B9E">
              <w:rPr>
                <w:b/>
                <w:color w:val="000000" w:themeColor="text1"/>
                <w:kern w:val="20"/>
                <w:szCs w:val="22"/>
              </w:rPr>
              <w:t>Harrison Money Management</w:t>
            </w:r>
          </w:p>
          <w:p w14:paraId="6896C4DC" w14:textId="3E744A5E" w:rsidR="003F2B9E" w:rsidRPr="00E5715C" w:rsidRDefault="00E5715C" w:rsidP="003F2B9E">
            <w:pPr>
              <w:pStyle w:val="Heading3"/>
              <w:rPr>
                <w:color w:val="auto"/>
              </w:rPr>
            </w:pPr>
            <w:r w:rsidRPr="00E5715C">
              <w:rPr>
                <w:color w:val="auto"/>
              </w:rPr>
              <w:t>New Orleans, LA |</w:t>
            </w:r>
            <w:r w:rsidRPr="00E5715C">
              <w:rPr>
                <w:b/>
                <w:bCs w:val="0"/>
                <w:color w:val="auto"/>
              </w:rPr>
              <w:t xml:space="preserve"> </w:t>
            </w:r>
            <w:r w:rsidR="003F2B9E" w:rsidRPr="00E5715C">
              <w:rPr>
                <w:color w:val="auto"/>
              </w:rPr>
              <w:t>AUG 20xx - Present</w:t>
            </w:r>
          </w:p>
          <w:p w14:paraId="065BB2C1" w14:textId="2821B0BC" w:rsidR="00927723" w:rsidRDefault="003F2B9E" w:rsidP="003F2B9E">
            <w:pPr>
              <w:pStyle w:val="Paragraph"/>
            </w:pPr>
            <w:r w:rsidRPr="003F2B9E">
              <w:t>Expertly prepared tax returns with a focus on precision and reliability in client services. Collaborated in audit processes to uphold the integrity and accuracy of financial records.</w:t>
            </w:r>
          </w:p>
        </w:tc>
      </w:tr>
      <w:tr w:rsidR="005370D2" w14:paraId="2100D8F8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D9438A2" w14:textId="77777777" w:rsidR="00104D69" w:rsidRDefault="00104D69" w:rsidP="0052374B">
            <w:pPr>
              <w:pStyle w:val="Heading2"/>
              <w:rPr>
                <w:bCs w:val="0"/>
              </w:rPr>
            </w:pPr>
            <w:r w:rsidRPr="00104D69">
              <w:t>Bachelor of Business Administration in Accounting</w:t>
            </w:r>
          </w:p>
          <w:p w14:paraId="1AB19659" w14:textId="32B7115B" w:rsidR="00927723" w:rsidRPr="00104D69" w:rsidRDefault="0052374B" w:rsidP="00104D69">
            <w:pPr>
              <w:pStyle w:val="Heading2"/>
              <w:rPr>
                <w:b w:val="0"/>
                <w:bCs w:val="0"/>
              </w:rPr>
            </w:pPr>
            <w:r w:rsidRPr="00104D69">
              <w:rPr>
                <w:b w:val="0"/>
                <w:bCs w:val="0"/>
              </w:rPr>
              <w:t>Clover</w:t>
            </w:r>
            <w:r w:rsidR="00370D7E" w:rsidRPr="00104D69">
              <w:rPr>
                <w:b w:val="0"/>
                <w:bCs w:val="0"/>
              </w:rPr>
              <w:t>FIELD</w:t>
            </w:r>
            <w:r w:rsidRPr="00104D69">
              <w:rPr>
                <w:b w:val="0"/>
                <w:bCs w:val="0"/>
              </w:rPr>
              <w:t xml:space="preserve"> College </w:t>
            </w:r>
            <w:r w:rsidR="00104D69" w:rsidRPr="00104D69">
              <w:rPr>
                <w:b w:val="0"/>
                <w:bCs w:val="0"/>
              </w:rPr>
              <w:t xml:space="preserve">| </w:t>
            </w:r>
            <w:r w:rsidR="00370D7E" w:rsidRPr="00104D69">
              <w:rPr>
                <w:b w:val="0"/>
                <w:bCs w:val="0"/>
              </w:rPr>
              <w:t>SEATTLE</w:t>
            </w:r>
            <w:r w:rsidRPr="00104D69">
              <w:rPr>
                <w:b w:val="0"/>
                <w:bCs w:val="0"/>
              </w:rPr>
              <w:t xml:space="preserve">, </w:t>
            </w:r>
            <w:r w:rsidR="00370D7E" w:rsidRPr="00104D69">
              <w:rPr>
                <w:b w:val="0"/>
                <w:bCs w:val="0"/>
              </w:rPr>
              <w:t>WA</w:t>
            </w:r>
          </w:p>
        </w:tc>
      </w:tr>
      <w:tr w:rsidR="005370D2" w14:paraId="6BD76064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37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52FCE6B9" w:rsidR="00927723" w:rsidRDefault="00370D7E" w:rsidP="0052374B">
            <w:pPr>
              <w:pStyle w:val="Heading1"/>
              <w:jc w:val="right"/>
            </w:pPr>
            <w:r w:rsidRPr="00370D7E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9FE9B88" w14:textId="614AE114" w:rsidR="00927723" w:rsidRPr="006C531E" w:rsidRDefault="00370D7E" w:rsidP="006C531E">
            <w:pPr>
              <w:pStyle w:val="Paragraph"/>
            </w:pPr>
            <w:r w:rsidRPr="00370D7E">
              <w:t>Holds certifications as a Certified Public Accountant (CPA) and an Accredited Financial Analyst (AFA</w:t>
            </w:r>
            <w:r>
              <w:t>).</w:t>
            </w:r>
          </w:p>
        </w:tc>
      </w:tr>
    </w:tbl>
    <w:p w14:paraId="7B9905BF" w14:textId="77777777" w:rsidR="005822BD" w:rsidRDefault="005822BD" w:rsidP="003F2B9E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sterama"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14BBF"/>
    <w:rsid w:val="0006064A"/>
    <w:rsid w:val="00066150"/>
    <w:rsid w:val="00104D69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70D7E"/>
    <w:rsid w:val="003B4822"/>
    <w:rsid w:val="003B6760"/>
    <w:rsid w:val="003C269E"/>
    <w:rsid w:val="003F2B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2320"/>
    <w:rsid w:val="00713EB6"/>
    <w:rsid w:val="007D1134"/>
    <w:rsid w:val="007E3DA2"/>
    <w:rsid w:val="00871E0E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435E9"/>
    <w:rsid w:val="00D60296"/>
    <w:rsid w:val="00D93E76"/>
    <w:rsid w:val="00DE33B2"/>
    <w:rsid w:val="00E43843"/>
    <w:rsid w:val="00E50897"/>
    <w:rsid w:val="00E5715C"/>
    <w:rsid w:val="00E86A09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15</TotalTime>
  <Pages>1</Pages>
  <Words>205</Words>
  <Characters>1314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5</cp:revision>
  <dcterms:created xsi:type="dcterms:W3CDTF">2024-12-13T15:27:00Z</dcterms:created>
  <dcterms:modified xsi:type="dcterms:W3CDTF">2024-12-13T18:04:00Z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e6ee80fe363e1ed81f68e9003ef909f9849a0d7b3ade90d6fbbb20b95a0d0dc9</vt:lpwstr>
  </property>
</Properties>
</file>